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09C1" w14:textId="77777777" w:rsidR="008D5BFB" w:rsidRDefault="00104D57" w:rsidP="006C2885">
      <w:pPr>
        <w:jc w:val="both"/>
      </w:pPr>
      <w:r>
        <w:t xml:space="preserve">This </w:t>
      </w:r>
      <w:r w:rsidR="00553284">
        <w:t>Agreement describes the procedures f</w:t>
      </w:r>
      <w:r w:rsidR="00D97E50">
        <w:t xml:space="preserve">or Key Drop Deliveries that </w:t>
      </w:r>
      <w:r w:rsidR="00D97E50" w:rsidRPr="006E538D">
        <w:rPr>
          <w:highlight w:val="yellow"/>
        </w:rPr>
        <w:t>&lt;</w:t>
      </w:r>
      <w:r w:rsidR="00D97E50" w:rsidRPr="006E538D">
        <w:rPr>
          <w:i/>
          <w:highlight w:val="yellow"/>
        </w:rPr>
        <w:t>name of food serv</w:t>
      </w:r>
      <w:r w:rsidR="004B2705">
        <w:rPr>
          <w:i/>
          <w:highlight w:val="yellow"/>
        </w:rPr>
        <w:t>ice establishment</w:t>
      </w:r>
      <w:r w:rsidR="00465103">
        <w:rPr>
          <w:i/>
          <w:highlight w:val="yellow"/>
        </w:rPr>
        <w:t>&gt;</w:t>
      </w:r>
      <w:r w:rsidR="004B2705" w:rsidRPr="00E84FA8">
        <w:rPr>
          <w:i/>
        </w:rPr>
        <w:t xml:space="preserve"> and </w:t>
      </w:r>
      <w:r w:rsidR="00465103">
        <w:rPr>
          <w:i/>
          <w:highlight w:val="yellow"/>
        </w:rPr>
        <w:t>&lt;</w:t>
      </w:r>
      <w:r w:rsidR="004B2705">
        <w:rPr>
          <w:i/>
          <w:highlight w:val="yellow"/>
        </w:rPr>
        <w:t>distributo</w:t>
      </w:r>
      <w:r w:rsidR="00D97E50" w:rsidRPr="006E538D">
        <w:rPr>
          <w:i/>
          <w:highlight w:val="yellow"/>
        </w:rPr>
        <w:t>r/company</w:t>
      </w:r>
      <w:r w:rsidR="00D97E50" w:rsidRPr="006E538D">
        <w:rPr>
          <w:highlight w:val="yellow"/>
        </w:rPr>
        <w:t>&gt;</w:t>
      </w:r>
      <w:r w:rsidR="00465103">
        <w:t xml:space="preserve"> </w:t>
      </w:r>
      <w:r w:rsidR="00553284">
        <w:t xml:space="preserve">have mutually agreed to.  </w:t>
      </w:r>
    </w:p>
    <w:p w14:paraId="34051213" w14:textId="77777777" w:rsidR="00381CB0" w:rsidRDefault="00D97E50" w:rsidP="006C2885">
      <w:pPr>
        <w:jc w:val="both"/>
      </w:pPr>
      <w:r w:rsidRPr="006E538D">
        <w:rPr>
          <w:i/>
          <w:highlight w:val="yellow"/>
        </w:rPr>
        <w:t>&lt;</w:t>
      </w:r>
      <w:r w:rsidR="004B2705">
        <w:rPr>
          <w:i/>
          <w:highlight w:val="yellow"/>
        </w:rPr>
        <w:t>Distributo</w:t>
      </w:r>
      <w:r w:rsidRPr="006E538D">
        <w:rPr>
          <w:i/>
          <w:highlight w:val="yellow"/>
        </w:rPr>
        <w:t>r/company&gt;</w:t>
      </w:r>
      <w:r>
        <w:t xml:space="preserve"> w</w:t>
      </w:r>
      <w:r w:rsidR="006C61EB">
        <w:t xml:space="preserve">hen delivering to </w:t>
      </w:r>
      <w:r w:rsidRPr="006E538D">
        <w:rPr>
          <w:i/>
          <w:highlight w:val="yellow"/>
        </w:rPr>
        <w:t>&lt;fs establishment&gt;</w:t>
      </w:r>
      <w:r w:rsidR="00553284" w:rsidRPr="006E538D">
        <w:rPr>
          <w:i/>
          <w:highlight w:val="yellow"/>
        </w:rPr>
        <w:t>,</w:t>
      </w:r>
      <w:r w:rsidR="00553284">
        <w:t xml:space="preserve"> a restaurant</w:t>
      </w:r>
      <w:r>
        <w:t xml:space="preserve"> </w:t>
      </w:r>
      <w:r w:rsidR="00104D57">
        <w:t>in Georgia</w:t>
      </w:r>
      <w:r w:rsidR="00553284">
        <w:t>,</w:t>
      </w:r>
      <w:r>
        <w:t xml:space="preserve"> </w:t>
      </w:r>
      <w:r w:rsidR="006C61EB">
        <w:t xml:space="preserve">during hours when restaurant </w:t>
      </w:r>
      <w:r w:rsidR="00093D6C">
        <w:t>personnel</w:t>
      </w:r>
      <w:r w:rsidR="006C61EB">
        <w:t xml:space="preserve"> are not present and the </w:t>
      </w:r>
      <w:r w:rsidR="00093D6C">
        <w:t>restaurant</w:t>
      </w:r>
      <w:r w:rsidR="00381CB0">
        <w:t xml:space="preserve"> is closed, i.e. a Key </w:t>
      </w:r>
      <w:r w:rsidR="00104D57">
        <w:t>Drop</w:t>
      </w:r>
      <w:r>
        <w:t xml:space="preserve"> </w:t>
      </w:r>
      <w:r w:rsidR="00104D57">
        <w:t>Delivery</w:t>
      </w:r>
      <w:r w:rsidR="00381CB0">
        <w:t xml:space="preserve">, </w:t>
      </w:r>
      <w:r w:rsidR="00093D6C">
        <w:t>agree</w:t>
      </w:r>
      <w:r w:rsidR="009C2E37">
        <w:t>s</w:t>
      </w:r>
      <w:r w:rsidR="00104D57">
        <w:t>:</w:t>
      </w:r>
    </w:p>
    <w:p w14:paraId="4193237E" w14:textId="77777777" w:rsidR="00350364" w:rsidRDefault="00293596" w:rsidP="006C2885">
      <w:pPr>
        <w:pStyle w:val="ListParagraph"/>
        <w:numPr>
          <w:ilvl w:val="0"/>
          <w:numId w:val="3"/>
        </w:numPr>
        <w:jc w:val="both"/>
      </w:pPr>
      <w:r>
        <w:t>To</w:t>
      </w:r>
      <w:r w:rsidR="00350364">
        <w:t xml:space="preserve"> deliver all foods in good condition at the appropriate receiving temperature as per</w:t>
      </w:r>
      <w:r w:rsidR="004B2705">
        <w:t xml:space="preserve"> Chapter 511-6-1</w:t>
      </w:r>
      <w:r w:rsidR="00350364">
        <w:t>.</w:t>
      </w:r>
    </w:p>
    <w:p w14:paraId="44C56247" w14:textId="77777777" w:rsidR="006C61EB" w:rsidRDefault="00093D6C" w:rsidP="006C2885">
      <w:pPr>
        <w:pStyle w:val="ListParagraph"/>
        <w:numPr>
          <w:ilvl w:val="0"/>
          <w:numId w:val="3"/>
        </w:numPr>
        <w:jc w:val="both"/>
      </w:pPr>
      <w:r>
        <w:t>To r</w:t>
      </w:r>
      <w:r w:rsidR="006C61EB">
        <w:t xml:space="preserve">etain </w:t>
      </w:r>
      <w:r w:rsidR="008D5BFB">
        <w:t>risk of loss</w:t>
      </w:r>
      <w:r w:rsidR="00D97E50">
        <w:t xml:space="preserve"> </w:t>
      </w:r>
      <w:r w:rsidR="008D5BFB">
        <w:t>for</w:t>
      </w:r>
      <w:r w:rsidR="006C61EB">
        <w:t xml:space="preserve"> all food products delivered until </w:t>
      </w:r>
      <w:r w:rsidR="009C2E37">
        <w:t xml:space="preserve">they are </w:t>
      </w:r>
      <w:r w:rsidR="006C61EB">
        <w:t>officially received by an employee of the restaurant</w:t>
      </w:r>
      <w:r w:rsidR="009C2E37">
        <w:t>,</w:t>
      </w:r>
      <w:r w:rsidR="006C61EB">
        <w:t xml:space="preserve"> the same as if the delivery were taken when the employee was present.</w:t>
      </w:r>
    </w:p>
    <w:p w14:paraId="63581EE6" w14:textId="77777777" w:rsidR="006C61EB" w:rsidRDefault="00293596" w:rsidP="006C2885">
      <w:pPr>
        <w:pStyle w:val="ListParagraph"/>
        <w:numPr>
          <w:ilvl w:val="0"/>
          <w:numId w:val="3"/>
        </w:numPr>
        <w:jc w:val="both"/>
      </w:pPr>
      <w:r w:rsidRPr="00293596">
        <w:t>To</w:t>
      </w:r>
      <w:r w:rsidR="00093D6C">
        <w:t xml:space="preserve"> deliver</w:t>
      </w:r>
      <w:r w:rsidR="006C61EB">
        <w:t xml:space="preserve"> all food to the appropriate storage temperature environment </w:t>
      </w:r>
      <w:r w:rsidR="00093D6C">
        <w:t xml:space="preserve">for each product </w:t>
      </w:r>
      <w:r w:rsidR="006C61EB">
        <w:t>within the restaurant</w:t>
      </w:r>
      <w:r w:rsidR="00093D6C">
        <w:t>, meaning frozen items in the freezer and refrigerated items in the cooler.</w:t>
      </w:r>
    </w:p>
    <w:p w14:paraId="46A646FB" w14:textId="77777777" w:rsidR="00620844" w:rsidRDefault="00620844" w:rsidP="006C2885">
      <w:pPr>
        <w:pStyle w:val="ListParagraph"/>
        <w:numPr>
          <w:ilvl w:val="0"/>
          <w:numId w:val="3"/>
        </w:numPr>
        <w:jc w:val="both"/>
      </w:pPr>
      <w:r>
        <w:t>To record at least two temperatures of delivered items on the invoice or temperatures and products delivered on a log maintained by the food service establishment</w:t>
      </w:r>
    </w:p>
    <w:p w14:paraId="73FDD476" w14:textId="77777777" w:rsidR="00104D57" w:rsidRDefault="00D97E50" w:rsidP="006C2885">
      <w:pPr>
        <w:jc w:val="both"/>
      </w:pPr>
      <w:r w:rsidRPr="006E538D">
        <w:rPr>
          <w:i/>
          <w:highlight w:val="yellow"/>
        </w:rPr>
        <w:t>&lt;fs establishment&gt;,</w:t>
      </w:r>
      <w:r>
        <w:t xml:space="preserve"> </w:t>
      </w:r>
      <w:r w:rsidR="00553284">
        <w:t>agrees,</w:t>
      </w:r>
      <w:r w:rsidR="002C7AB1">
        <w:t xml:space="preserve"> per </w:t>
      </w:r>
      <w:r w:rsidR="00E04BB6">
        <w:t>Chapter 511-6-1</w:t>
      </w:r>
      <w:r w:rsidR="001A6B4E">
        <w:t>-.03</w:t>
      </w:r>
      <w:r w:rsidR="002C7AB1">
        <w:t xml:space="preserve"> </w:t>
      </w:r>
      <w:r w:rsidR="00293596">
        <w:t>that</w:t>
      </w:r>
      <w:r w:rsidR="00104D57">
        <w:t>:</w:t>
      </w:r>
    </w:p>
    <w:p w14:paraId="6BCCA56E" w14:textId="77777777" w:rsidR="006C61EB" w:rsidRDefault="00E04BB6" w:rsidP="006C2885">
      <w:pPr>
        <w:pStyle w:val="ListParagraph"/>
        <w:numPr>
          <w:ilvl w:val="0"/>
          <w:numId w:val="4"/>
        </w:numPr>
        <w:jc w:val="both"/>
      </w:pPr>
      <w:r>
        <w:t xml:space="preserve">Person in Charge will </w:t>
      </w:r>
      <w:r w:rsidR="007B6246">
        <w:t xml:space="preserve">a) </w:t>
      </w:r>
      <w:r>
        <w:t>ensure</w:t>
      </w:r>
      <w:r w:rsidR="00D97E50">
        <w:t xml:space="preserve"> </w:t>
      </w:r>
      <w:r>
        <w:t xml:space="preserve">employees </w:t>
      </w:r>
      <w:r w:rsidR="00093D6C">
        <w:t xml:space="preserve">immediately </w:t>
      </w:r>
      <w:r>
        <w:t>assess delivered</w:t>
      </w:r>
      <w:r w:rsidR="00381CB0">
        <w:t xml:space="preserve"> product </w:t>
      </w:r>
      <w:r w:rsidR="006C61EB">
        <w:t xml:space="preserve">upon entry to the </w:t>
      </w:r>
      <w:r w:rsidR="00381CB0">
        <w:t>restaurant</w:t>
      </w:r>
      <w:r w:rsidR="001A6B4E">
        <w:t>,</w:t>
      </w:r>
      <w:r>
        <w:t xml:space="preserve"> </w:t>
      </w:r>
      <w:r w:rsidR="007B6246">
        <w:t xml:space="preserve">and b) </w:t>
      </w:r>
      <w:r>
        <w:t>monitor</w:t>
      </w:r>
      <w:r w:rsidR="004B2705">
        <w:t xml:space="preserve"> </w:t>
      </w:r>
      <w:r>
        <w:t xml:space="preserve">employees </w:t>
      </w:r>
      <w:r w:rsidR="004B2705">
        <w:t xml:space="preserve">to ensure </w:t>
      </w:r>
      <w:r w:rsidR="001A6B4E">
        <w:t>they visibly observe deliveries</w:t>
      </w:r>
      <w:r>
        <w:t xml:space="preserve"> </w:t>
      </w:r>
      <w:r w:rsidR="001A6B4E">
        <w:t xml:space="preserve">for </w:t>
      </w:r>
      <w:r>
        <w:t xml:space="preserve">protection from contamination, adulteration, temperatures, proper storage location, </w:t>
      </w:r>
      <w:r w:rsidR="004B2705">
        <w:t xml:space="preserve">and </w:t>
      </w:r>
      <w:r>
        <w:t>honest presentation</w:t>
      </w:r>
      <w:r w:rsidR="004B2705">
        <w:t>.</w:t>
      </w:r>
      <w:r>
        <w:t xml:space="preserve"> </w:t>
      </w:r>
    </w:p>
    <w:p w14:paraId="24F362D3" w14:textId="77777777" w:rsidR="00381CB0" w:rsidRDefault="00293596" w:rsidP="006C2885">
      <w:pPr>
        <w:pStyle w:val="ListParagraph"/>
        <w:numPr>
          <w:ilvl w:val="0"/>
          <w:numId w:val="4"/>
        </w:numPr>
        <w:jc w:val="both"/>
      </w:pPr>
      <w:r>
        <w:t>Credits</w:t>
      </w:r>
      <w:r w:rsidR="00381CB0">
        <w:t xml:space="preserve"> for </w:t>
      </w:r>
      <w:r>
        <w:t xml:space="preserve">any </w:t>
      </w:r>
      <w:r w:rsidR="00381CB0">
        <w:t xml:space="preserve">unacceptable product must be called in to </w:t>
      </w:r>
      <w:r w:rsidR="00D97E50" w:rsidRPr="006E538D">
        <w:rPr>
          <w:i/>
          <w:highlight w:val="yellow"/>
        </w:rPr>
        <w:t>&lt;</w:t>
      </w:r>
      <w:r w:rsidR="00221FD3" w:rsidRPr="006E538D">
        <w:rPr>
          <w:i/>
          <w:highlight w:val="yellow"/>
        </w:rPr>
        <w:t>d</w:t>
      </w:r>
      <w:r w:rsidR="00D97E50" w:rsidRPr="006E538D">
        <w:rPr>
          <w:i/>
          <w:highlight w:val="yellow"/>
        </w:rPr>
        <w:t>istribut</w:t>
      </w:r>
      <w:r w:rsidR="004B2705">
        <w:rPr>
          <w:i/>
          <w:highlight w:val="yellow"/>
        </w:rPr>
        <w:t>o</w:t>
      </w:r>
      <w:r w:rsidR="00D97E50" w:rsidRPr="006E538D">
        <w:rPr>
          <w:i/>
          <w:highlight w:val="yellow"/>
        </w:rPr>
        <w:t>r/company&gt;</w:t>
      </w:r>
      <w:r w:rsidR="00D97E50">
        <w:t xml:space="preserve"> </w:t>
      </w:r>
      <w:r w:rsidR="00381CB0">
        <w:t>for credit by</w:t>
      </w:r>
      <w:r w:rsidR="00465103">
        <w:t xml:space="preserve"> no later than </w:t>
      </w:r>
      <w:r w:rsidR="00D97E50" w:rsidRPr="006E538D">
        <w:rPr>
          <w:i/>
          <w:highlight w:val="yellow"/>
        </w:rPr>
        <w:t>&lt;</w:t>
      </w:r>
      <w:r w:rsidR="00465103">
        <w:rPr>
          <w:i/>
          <w:highlight w:val="yellow"/>
        </w:rPr>
        <w:t>time</w:t>
      </w:r>
      <w:r w:rsidR="00D97E50" w:rsidRPr="006E538D">
        <w:rPr>
          <w:i/>
          <w:highlight w:val="yellow"/>
        </w:rPr>
        <w:t>&gt;</w:t>
      </w:r>
      <w:r w:rsidR="00381CB0">
        <w:t xml:space="preserve"> </w:t>
      </w:r>
      <w:r w:rsidR="00465103">
        <w:t xml:space="preserve">on day </w:t>
      </w:r>
      <w:r w:rsidR="00381CB0">
        <w:t xml:space="preserve">of delivery as specified in the contract between </w:t>
      </w:r>
      <w:r w:rsidR="00D97E50" w:rsidRPr="006E538D">
        <w:rPr>
          <w:i/>
          <w:highlight w:val="yellow"/>
        </w:rPr>
        <w:t>&lt;distribut</w:t>
      </w:r>
      <w:r w:rsidR="004B2705">
        <w:rPr>
          <w:i/>
          <w:highlight w:val="yellow"/>
        </w:rPr>
        <w:t>o</w:t>
      </w:r>
      <w:r w:rsidR="00D97E50" w:rsidRPr="006E538D">
        <w:rPr>
          <w:i/>
          <w:highlight w:val="yellow"/>
        </w:rPr>
        <w:t>r/company&gt;</w:t>
      </w:r>
      <w:r w:rsidR="00D97E50">
        <w:t xml:space="preserve"> and </w:t>
      </w:r>
      <w:r w:rsidR="00D97E50" w:rsidRPr="006E538D">
        <w:rPr>
          <w:i/>
          <w:highlight w:val="yellow"/>
        </w:rPr>
        <w:t>&lt;fs establishment&gt;</w:t>
      </w:r>
      <w:r w:rsidR="00381CB0" w:rsidRPr="006E538D">
        <w:rPr>
          <w:i/>
          <w:highlight w:val="yellow"/>
        </w:rPr>
        <w:t>.</w:t>
      </w:r>
    </w:p>
    <w:p w14:paraId="282307DA" w14:textId="77777777" w:rsidR="006C61EB" w:rsidRDefault="006C61EB" w:rsidP="006C2885">
      <w:pPr>
        <w:pStyle w:val="ListParagraph"/>
        <w:numPr>
          <w:ilvl w:val="0"/>
          <w:numId w:val="4"/>
        </w:numPr>
        <w:jc w:val="both"/>
      </w:pPr>
      <w:r>
        <w:t xml:space="preserve">A record of the condition and </w:t>
      </w:r>
      <w:r w:rsidR="00381CB0">
        <w:t>temperature</w:t>
      </w:r>
      <w:r w:rsidR="003112FE">
        <w:t xml:space="preserve"> </w:t>
      </w:r>
      <w:r w:rsidR="008D5BFB">
        <w:t>will</w:t>
      </w:r>
      <w:r>
        <w:t xml:space="preserve"> be maintained </w:t>
      </w:r>
      <w:r w:rsidR="00465103">
        <w:t xml:space="preserve">on a log </w:t>
      </w:r>
      <w:r>
        <w:t>within</w:t>
      </w:r>
      <w:r w:rsidR="009C2E37">
        <w:t xml:space="preserve"> the</w:t>
      </w:r>
      <w:r>
        <w:t xml:space="preserve"> restaurant. These records </w:t>
      </w:r>
      <w:r w:rsidR="008D5BFB">
        <w:t>will</w:t>
      </w:r>
      <w:r>
        <w:t xml:space="preserve"> be made available for review by the local health department</w:t>
      </w:r>
      <w:r w:rsidR="004B2705">
        <w:t xml:space="preserve"> upon request and kept</w:t>
      </w:r>
      <w:r w:rsidR="001A6B4E">
        <w:t xml:space="preserve"> in the establishment</w:t>
      </w:r>
      <w:r w:rsidR="004B2705">
        <w:t xml:space="preserve"> for at least 6 months.</w:t>
      </w:r>
    </w:p>
    <w:p w14:paraId="62F10FCF" w14:textId="77777777" w:rsidR="00093D6C" w:rsidRDefault="008D5BFB" w:rsidP="006C2885">
      <w:pPr>
        <w:jc w:val="both"/>
      </w:pPr>
      <w:r>
        <w:t>The parties understand</w:t>
      </w:r>
      <w:r w:rsidR="00381CB0">
        <w:t xml:space="preserve"> tha</w:t>
      </w:r>
      <w:r w:rsidR="00633C58">
        <w:t>t the use of Key Drop delivery</w:t>
      </w:r>
      <w:r w:rsidR="00381CB0">
        <w:t xml:space="preserve"> is a privilege</w:t>
      </w:r>
      <w:r>
        <w:t xml:space="preserve"> and a convenience to the parties</w:t>
      </w:r>
      <w:r w:rsidR="009C2E37">
        <w:t>,</w:t>
      </w:r>
      <w:r w:rsidR="00221FD3">
        <w:t xml:space="preserve"> </w:t>
      </w:r>
      <w:r w:rsidR="00633C58">
        <w:t xml:space="preserve">and </w:t>
      </w:r>
      <w:r w:rsidR="00221FD3">
        <w:t xml:space="preserve">may be discontinued if non-compliance by either party is determined or if supporting documents are not maintained as outlined in #3 above.  </w:t>
      </w:r>
      <w:r w:rsidR="008324FA">
        <w:t>This Agreement will remain in effect until cancelled in writing by either party.</w:t>
      </w:r>
    </w:p>
    <w:p w14:paraId="54F85B54" w14:textId="77777777" w:rsidR="00620844" w:rsidRPr="00E84FA8" w:rsidRDefault="00620844" w:rsidP="009C2E37">
      <w:pPr>
        <w:spacing w:after="0" w:line="240" w:lineRule="auto"/>
        <w:rPr>
          <w:b/>
        </w:rPr>
      </w:pPr>
      <w:r w:rsidRPr="00E84FA8">
        <w:rPr>
          <w:b/>
        </w:rPr>
        <w:t>List days and times key drop deliveries are made: ___________________________________________</w:t>
      </w:r>
    </w:p>
    <w:p w14:paraId="56D48B44" w14:textId="77777777" w:rsidR="00620844" w:rsidRDefault="00620844" w:rsidP="009C2E37">
      <w:pPr>
        <w:spacing w:after="0" w:line="240" w:lineRule="auto"/>
        <w:rPr>
          <w:b/>
          <w:highlight w:val="yellow"/>
        </w:rPr>
      </w:pPr>
    </w:p>
    <w:p w14:paraId="32EFA32B" w14:textId="77777777" w:rsidR="009C2E37" w:rsidRPr="009C2E37" w:rsidRDefault="00221FD3" w:rsidP="009C2E37">
      <w:pPr>
        <w:spacing w:after="0" w:line="240" w:lineRule="auto"/>
        <w:rPr>
          <w:b/>
        </w:rPr>
      </w:pPr>
      <w:r w:rsidRPr="006E538D">
        <w:rPr>
          <w:b/>
          <w:highlight w:val="yellow"/>
        </w:rPr>
        <w:t>&lt;</w:t>
      </w:r>
      <w:r w:rsidR="004B2705">
        <w:rPr>
          <w:b/>
          <w:highlight w:val="yellow"/>
        </w:rPr>
        <w:t>distributo</w:t>
      </w:r>
      <w:r w:rsidRPr="006E538D">
        <w:rPr>
          <w:b/>
          <w:highlight w:val="yellow"/>
        </w:rPr>
        <w:t>r/company&gt;</w:t>
      </w:r>
      <w:r w:rsidR="009C2E37" w:rsidRPr="009C2E37">
        <w:rPr>
          <w:b/>
        </w:rPr>
        <w:tab/>
      </w:r>
      <w:r w:rsidR="009C2E37" w:rsidRPr="009C2E37">
        <w:rPr>
          <w:b/>
        </w:rPr>
        <w:tab/>
      </w:r>
      <w:r>
        <w:rPr>
          <w:b/>
        </w:rPr>
        <w:t xml:space="preserve">                                             </w:t>
      </w:r>
      <w:r w:rsidRPr="006E538D">
        <w:rPr>
          <w:b/>
          <w:highlight w:val="yellow"/>
        </w:rPr>
        <w:t>&lt;fs establishment&gt;</w:t>
      </w:r>
      <w:r w:rsidR="009C2E37" w:rsidRPr="009C2E37">
        <w:rPr>
          <w:b/>
        </w:rPr>
        <w:tab/>
      </w:r>
    </w:p>
    <w:p w14:paraId="2E537EF1" w14:textId="77777777" w:rsidR="00633C58" w:rsidRDefault="002C7AB1" w:rsidP="00BE3A64">
      <w:pPr>
        <w:spacing w:before="120"/>
        <w:rPr>
          <w:b/>
        </w:rPr>
      </w:pPr>
      <w:r>
        <w:rPr>
          <w:b/>
        </w:rPr>
        <w:t>Date</w:t>
      </w:r>
      <w:r w:rsidR="00633C58">
        <w:rPr>
          <w:b/>
        </w:rPr>
        <w:t>:</w:t>
      </w:r>
      <w:r w:rsidR="00835A21">
        <w:rPr>
          <w:b/>
        </w:rPr>
        <w:t xml:space="preserve"> </w:t>
      </w:r>
      <w:r w:rsidR="00633C58">
        <w:rPr>
          <w:b/>
        </w:rPr>
        <w:t>_____________________________</w:t>
      </w:r>
      <w:r w:rsidR="00633C58">
        <w:rPr>
          <w:b/>
        </w:rPr>
        <w:tab/>
      </w:r>
      <w:r w:rsidR="00633C58">
        <w:rPr>
          <w:b/>
        </w:rPr>
        <w:tab/>
        <w:t>Date:</w:t>
      </w:r>
      <w:r w:rsidR="00835A21">
        <w:rPr>
          <w:b/>
        </w:rPr>
        <w:t xml:space="preserve"> </w:t>
      </w:r>
      <w:r w:rsidR="00633C58">
        <w:rPr>
          <w:b/>
        </w:rPr>
        <w:t>_____________________________</w:t>
      </w:r>
    </w:p>
    <w:p w14:paraId="5439A09E" w14:textId="77777777" w:rsidR="002C7AB1" w:rsidRDefault="002C7AB1" w:rsidP="00BE3A64">
      <w:pPr>
        <w:rPr>
          <w:b/>
        </w:rPr>
      </w:pPr>
      <w:r>
        <w:rPr>
          <w:b/>
        </w:rPr>
        <w:t>By:</w:t>
      </w:r>
      <w:r w:rsidR="00835A21">
        <w:rPr>
          <w:b/>
        </w:rPr>
        <w:t xml:space="preserve"> </w:t>
      </w:r>
      <w:r>
        <w:rPr>
          <w:b/>
        </w:rPr>
        <w:t>_</w:t>
      </w:r>
      <w:r w:rsidR="00633C58">
        <w:rPr>
          <w:b/>
        </w:rPr>
        <w:t>______________________________</w:t>
      </w:r>
      <w:r w:rsidR="00633C58">
        <w:rPr>
          <w:b/>
        </w:rPr>
        <w:tab/>
      </w:r>
      <w:r w:rsidR="00633C58">
        <w:rPr>
          <w:b/>
        </w:rPr>
        <w:tab/>
        <w:t>By:</w:t>
      </w:r>
      <w:r w:rsidR="00835A21">
        <w:rPr>
          <w:b/>
        </w:rPr>
        <w:t xml:space="preserve"> </w:t>
      </w:r>
      <w:r w:rsidR="00633C58">
        <w:rPr>
          <w:b/>
        </w:rPr>
        <w:t>_______________________________</w:t>
      </w:r>
    </w:p>
    <w:p w14:paraId="41D3A8A9" w14:textId="77777777" w:rsidR="00620844" w:rsidRDefault="00835A21" w:rsidP="00BE3A64">
      <w:pPr>
        <w:rPr>
          <w:b/>
        </w:rPr>
      </w:pPr>
      <w:r>
        <w:rPr>
          <w:b/>
        </w:rPr>
        <w:t>Title:  _</w:t>
      </w:r>
      <w:r w:rsidR="00633C58">
        <w:rPr>
          <w:b/>
        </w:rPr>
        <w:t>____________________________</w:t>
      </w:r>
      <w:r w:rsidR="00633C58">
        <w:rPr>
          <w:b/>
        </w:rPr>
        <w:tab/>
      </w:r>
      <w:r w:rsidR="00633C58">
        <w:rPr>
          <w:b/>
        </w:rPr>
        <w:tab/>
      </w:r>
      <w:r>
        <w:rPr>
          <w:b/>
        </w:rPr>
        <w:t>Title</w:t>
      </w:r>
      <w:r w:rsidR="00633C58">
        <w:rPr>
          <w:b/>
        </w:rPr>
        <w:t>:</w:t>
      </w:r>
      <w:r>
        <w:rPr>
          <w:b/>
        </w:rPr>
        <w:t xml:space="preserve"> </w:t>
      </w:r>
      <w:r w:rsidR="00633C58">
        <w:rPr>
          <w:b/>
        </w:rPr>
        <w:t>_</w:t>
      </w:r>
      <w:r>
        <w:rPr>
          <w:b/>
        </w:rPr>
        <w:t>_</w:t>
      </w:r>
      <w:r w:rsidR="00620844">
        <w:rPr>
          <w:b/>
        </w:rPr>
        <w:t>____________________________</w:t>
      </w:r>
    </w:p>
    <w:p w14:paraId="6FFA3E5F" w14:textId="77777777" w:rsidR="00BE3A64" w:rsidRDefault="00BE3A64" w:rsidP="00BE3A64">
      <w:pPr>
        <w:spacing w:after="0" w:line="240" w:lineRule="auto"/>
        <w:jc w:val="center"/>
        <w:rPr>
          <w:b/>
          <w:sz w:val="20"/>
          <w:szCs w:val="20"/>
        </w:rPr>
      </w:pPr>
    </w:p>
    <w:p w14:paraId="6E37C0B0" w14:textId="77777777" w:rsidR="00620844" w:rsidRPr="00BE3A64" w:rsidRDefault="00620844" w:rsidP="00BE3A64">
      <w:pPr>
        <w:spacing w:after="0" w:line="240" w:lineRule="auto"/>
        <w:jc w:val="center"/>
        <w:rPr>
          <w:b/>
        </w:rPr>
      </w:pPr>
      <w:r w:rsidRPr="00BE3A64">
        <w:rPr>
          <w:b/>
        </w:rPr>
        <w:t>Notify the health authority of any changes made to this agreement or delivery times/dates.</w:t>
      </w:r>
    </w:p>
    <w:sectPr w:rsidR="00620844" w:rsidRPr="00BE3A64" w:rsidSect="00053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D7D6" w14:textId="77777777" w:rsidR="00037512" w:rsidRDefault="00037512" w:rsidP="00A60591">
      <w:pPr>
        <w:spacing w:after="0" w:line="240" w:lineRule="auto"/>
      </w:pPr>
      <w:r>
        <w:separator/>
      </w:r>
    </w:p>
  </w:endnote>
  <w:endnote w:type="continuationSeparator" w:id="0">
    <w:p w14:paraId="04E45719" w14:textId="77777777" w:rsidR="00037512" w:rsidRDefault="00037512" w:rsidP="00A6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017F" w14:textId="77777777" w:rsidR="00465103" w:rsidRDefault="00465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AF65" w14:textId="77777777" w:rsidR="00A60591" w:rsidRDefault="00BE3A64" w:rsidP="00BE3A64">
    <w:pPr>
      <w:pStyle w:val="Footer"/>
      <w:jc w:val="right"/>
    </w:pPr>
    <w:r>
      <w:t>12/</w:t>
    </w:r>
    <w:r w:rsidR="00465103">
      <w:t>2</w:t>
    </w:r>
    <w:r>
      <w:t>1/2015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E5FA" w14:textId="77777777" w:rsidR="00465103" w:rsidRDefault="00465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1112" w14:textId="77777777" w:rsidR="00037512" w:rsidRDefault="00037512" w:rsidP="00A60591">
      <w:pPr>
        <w:spacing w:after="0" w:line="240" w:lineRule="auto"/>
      </w:pPr>
      <w:r>
        <w:separator/>
      </w:r>
    </w:p>
  </w:footnote>
  <w:footnote w:type="continuationSeparator" w:id="0">
    <w:p w14:paraId="258593F0" w14:textId="77777777" w:rsidR="00037512" w:rsidRDefault="00037512" w:rsidP="00A6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EC46" w14:textId="77777777" w:rsidR="00465103" w:rsidRDefault="00000000">
    <w:pPr>
      <w:pStyle w:val="Header"/>
    </w:pPr>
    <w:r>
      <w:rPr>
        <w:noProof/>
      </w:rPr>
      <w:pict w14:anchorId="176DDE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9360" o:spid="_x0000_s1026" type="#_x0000_t136" style="position:absolute;margin-left:0;margin-top:0;width:700.5pt;height:109.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90pt" string="Sample Agree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7B82" w14:textId="77777777" w:rsidR="00BE3A64" w:rsidRPr="00BE3A64" w:rsidRDefault="00000000" w:rsidP="00BE3A64">
    <w:pPr>
      <w:pStyle w:val="Header"/>
      <w:jc w:val="center"/>
      <w:rPr>
        <w:sz w:val="24"/>
        <w:szCs w:val="24"/>
      </w:rPr>
    </w:pPr>
    <w:r>
      <w:rPr>
        <w:noProof/>
      </w:rPr>
      <w:pict w14:anchorId="6CFB30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9361" o:spid="_x0000_s1027" type="#_x0000_t136" style="position:absolute;left:0;text-align:left;margin-left:0;margin-top:0;width:700.5pt;height:109.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90pt" string="Sample Agreement"/>
          <w10:wrap anchorx="margin" anchory="margin"/>
        </v:shape>
      </w:pict>
    </w:r>
    <w:r w:rsidR="00BE3A64" w:rsidRPr="00BE3A64">
      <w:rPr>
        <w:sz w:val="24"/>
        <w:szCs w:val="24"/>
      </w:rPr>
      <w:t>Agreement of After Hours Delivery (‘Key Drop’)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9511" w14:textId="77777777" w:rsidR="00465103" w:rsidRDefault="00000000">
    <w:pPr>
      <w:pStyle w:val="Header"/>
    </w:pPr>
    <w:r>
      <w:rPr>
        <w:noProof/>
      </w:rPr>
      <w:pict w14:anchorId="7B79BE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69359" o:spid="_x0000_s1025" type="#_x0000_t136" style="position:absolute;margin-left:0;margin-top:0;width:700.5pt;height:109.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90pt" string="Sample Agree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01409"/>
    <w:multiLevelType w:val="hybridMultilevel"/>
    <w:tmpl w:val="C8F4DDD0"/>
    <w:lvl w:ilvl="0" w:tplc="8C96CE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2283B"/>
    <w:multiLevelType w:val="hybridMultilevel"/>
    <w:tmpl w:val="FE84D22E"/>
    <w:lvl w:ilvl="0" w:tplc="F25E88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62687"/>
    <w:multiLevelType w:val="hybridMultilevel"/>
    <w:tmpl w:val="87E2660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C74723"/>
    <w:multiLevelType w:val="hybridMultilevel"/>
    <w:tmpl w:val="77CC5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769884">
    <w:abstractNumId w:val="1"/>
  </w:num>
  <w:num w:numId="2" w16cid:durableId="1198857949">
    <w:abstractNumId w:val="0"/>
  </w:num>
  <w:num w:numId="3" w16cid:durableId="1721056480">
    <w:abstractNumId w:val="3"/>
  </w:num>
  <w:num w:numId="4" w16cid:durableId="985671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1EB"/>
    <w:rsid w:val="00037512"/>
    <w:rsid w:val="0005302C"/>
    <w:rsid w:val="00093D6C"/>
    <w:rsid w:val="000F188A"/>
    <w:rsid w:val="00104D57"/>
    <w:rsid w:val="001A6B4E"/>
    <w:rsid w:val="001B63C9"/>
    <w:rsid w:val="001E5E1F"/>
    <w:rsid w:val="001F5843"/>
    <w:rsid w:val="002057E0"/>
    <w:rsid w:val="00221FD3"/>
    <w:rsid w:val="00225C2D"/>
    <w:rsid w:val="00293596"/>
    <w:rsid w:val="002C7AB1"/>
    <w:rsid w:val="002E2D14"/>
    <w:rsid w:val="003112FE"/>
    <w:rsid w:val="00350364"/>
    <w:rsid w:val="00381CB0"/>
    <w:rsid w:val="003F7ABF"/>
    <w:rsid w:val="00400AFC"/>
    <w:rsid w:val="00425458"/>
    <w:rsid w:val="00465103"/>
    <w:rsid w:val="004B2705"/>
    <w:rsid w:val="00516D2D"/>
    <w:rsid w:val="00553284"/>
    <w:rsid w:val="00593F36"/>
    <w:rsid w:val="005F58CE"/>
    <w:rsid w:val="00620844"/>
    <w:rsid w:val="00633C58"/>
    <w:rsid w:val="006C2885"/>
    <w:rsid w:val="006C50A3"/>
    <w:rsid w:val="006C61EB"/>
    <w:rsid w:val="006E538D"/>
    <w:rsid w:val="00724878"/>
    <w:rsid w:val="007642BA"/>
    <w:rsid w:val="00765813"/>
    <w:rsid w:val="007B6246"/>
    <w:rsid w:val="007E29A0"/>
    <w:rsid w:val="008324FA"/>
    <w:rsid w:val="00835A21"/>
    <w:rsid w:val="0088254C"/>
    <w:rsid w:val="00896EB3"/>
    <w:rsid w:val="008D5BFB"/>
    <w:rsid w:val="009120CD"/>
    <w:rsid w:val="009C2E37"/>
    <w:rsid w:val="00A60591"/>
    <w:rsid w:val="00A95B94"/>
    <w:rsid w:val="00BE15D3"/>
    <w:rsid w:val="00BE3A64"/>
    <w:rsid w:val="00C81CC2"/>
    <w:rsid w:val="00D271E0"/>
    <w:rsid w:val="00D75513"/>
    <w:rsid w:val="00D97E50"/>
    <w:rsid w:val="00E04BB6"/>
    <w:rsid w:val="00E705EE"/>
    <w:rsid w:val="00E84FA8"/>
    <w:rsid w:val="00EC03BF"/>
    <w:rsid w:val="00EF7A76"/>
    <w:rsid w:val="00F02E95"/>
    <w:rsid w:val="00F87015"/>
    <w:rsid w:val="00FF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DCCB1"/>
  <w15:docId w15:val="{6BFDBC3A-9D82-4077-9BB3-83DB03A9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591"/>
  </w:style>
  <w:style w:type="paragraph" w:styleId="Footer">
    <w:name w:val="footer"/>
    <w:basedOn w:val="Normal"/>
    <w:link w:val="FooterChar"/>
    <w:uiPriority w:val="99"/>
    <w:unhideWhenUsed/>
    <w:rsid w:val="00A6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591"/>
  </w:style>
  <w:style w:type="paragraph" w:styleId="NoSpacing">
    <w:name w:val="No Spacing"/>
    <w:link w:val="NoSpacingChar"/>
    <w:uiPriority w:val="1"/>
    <w:qFormat/>
    <w:rsid w:val="00A6059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6059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61937F49534A9DEE3CADC00641FB" ma:contentTypeVersion="12" ma:contentTypeDescription="Create a new document." ma:contentTypeScope="" ma:versionID="9042f9542c837156b4da334fae7c5163">
  <xsd:schema xmlns:xsd="http://www.w3.org/2001/XMLSchema" xmlns:xs="http://www.w3.org/2001/XMLSchema" xmlns:p="http://schemas.microsoft.com/office/2006/metadata/properties" xmlns:ns2="e36e2dfa-1b16-49ca-908c-64d741cf7528" xmlns:ns3="49bbf625-db9b-4ac4-84a6-54cb4714ff50" targetNamespace="http://schemas.microsoft.com/office/2006/metadata/properties" ma:root="true" ma:fieldsID="a47708be313ec1066f47b66937c57de6" ns2:_="" ns3:_="">
    <xsd:import namespace="e36e2dfa-1b16-49ca-908c-64d741cf7528"/>
    <xsd:import namespace="49bbf625-db9b-4ac4-84a6-54cb4714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2dfa-1b16-49ca-908c-64d741cf7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d1b9b15-6ca2-435f-87bd-c880ab911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bf625-db9b-4ac4-84a6-54cb4714f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ed3ff20-e047-4161-b2ff-21f669f686ca}" ma:internalName="TaxCatchAll" ma:showField="CatchAllData" ma:web="49bbf625-db9b-4ac4-84a6-54cb4714ff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6e2dfa-1b16-49ca-908c-64d741cf7528">
      <Terms xmlns="http://schemas.microsoft.com/office/infopath/2007/PartnerControls"/>
    </lcf76f155ced4ddcb4097134ff3c332f>
    <TaxCatchAll xmlns="49bbf625-db9b-4ac4-84a6-54cb4714ff50" xsi:nil="true"/>
  </documentManagement>
</p:properties>
</file>

<file path=customXml/itemProps1.xml><?xml version="1.0" encoding="utf-8"?>
<ds:datastoreItem xmlns:ds="http://schemas.openxmlformats.org/officeDocument/2006/customXml" ds:itemID="{FD771710-B45B-4103-82D3-39B54D58D28B}"/>
</file>

<file path=customXml/itemProps2.xml><?xml version="1.0" encoding="utf-8"?>
<ds:datastoreItem xmlns:ds="http://schemas.openxmlformats.org/officeDocument/2006/customXml" ds:itemID="{2CECE364-047D-4C14-BD0C-6F07CF934A57}"/>
</file>

<file path=customXml/itemProps3.xml><?xml version="1.0" encoding="utf-8"?>
<ds:datastoreItem xmlns:ds="http://schemas.openxmlformats.org/officeDocument/2006/customXml" ds:itemID="{FA4AA320-6227-4444-A602-D7D34114A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Public Health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Prickett</dc:creator>
  <cp:lastModifiedBy>Johns, Marcus</cp:lastModifiedBy>
  <cp:revision>2</cp:revision>
  <cp:lastPrinted>2015-12-21T21:27:00Z</cp:lastPrinted>
  <dcterms:created xsi:type="dcterms:W3CDTF">2023-08-07T05:33:00Z</dcterms:created>
  <dcterms:modified xsi:type="dcterms:W3CDTF">2023-08-07T05:33:00Z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0x010100926D61937F49534A9DEE3CADC00641FB</vt:lpwstr>
  </property>
</Properties>
</file>